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cc0000"/>
          <w:sz w:val="24"/>
          <w:szCs w:val="24"/>
          <w:rtl w:val="0"/>
        </w:rPr>
        <w:t xml:space="preserve">From Chaos to Control - A Data-Driven Retail Optimization Engine for </w:t>
        <w:br w:type="textWrapping"/>
        <w:t xml:space="preserve">Pure’O Naturals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6aa84f"/>
          <w:sz w:val="24"/>
          <w:szCs w:val="24"/>
          <w:rtl w:val="0"/>
        </w:rPr>
        <w:t xml:space="preserve">A Final Report for the BDM capstone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Submitted by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Name: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Vishal Bhandari</w:t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Roll number: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22f1001645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268417" cy="3268417"/>
            <wp:effectExtent b="0" l="0" r="0" t="0"/>
            <wp:docPr descr="IIT Madras - Wikipedia" id="9" name="image1.png"/>
            <a:graphic>
              <a:graphicData uri="http://schemas.openxmlformats.org/drawingml/2006/picture">
                <pic:pic>
                  <pic:nvPicPr>
                    <pic:cNvPr descr="IIT Madras - Wikipedia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8417" cy="32684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IITM Online BS Degree Program, </w:t>
      </w:r>
    </w:p>
    <w:p w:rsidR="00000000" w:rsidDel="00000000" w:rsidP="00000000" w:rsidRDefault="00000000" w:rsidRPr="00000000" w14:paraId="0000000D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Indian Institute of Technology, Madras, Chennai</w:t>
      </w:r>
    </w:p>
    <w:p w:rsidR="00000000" w:rsidDel="00000000" w:rsidP="00000000" w:rsidRDefault="00000000" w:rsidRPr="00000000" w14:paraId="0000000E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Tamil Nadu, India, 600036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INDEX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0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7057"/>
        <w:gridCol w:w="1263"/>
        <w:tblGridChange w:id="0">
          <w:tblGrid>
            <w:gridCol w:w="988"/>
            <w:gridCol w:w="7057"/>
            <w:gridCol w:w="1263"/>
          </w:tblGrid>
        </w:tblGridChange>
      </w:tblGrid>
      <w:tr>
        <w:trPr>
          <w:cantSplit w:val="0"/>
          <w:trHeight w:val="604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SNo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CONTENTS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Page No.</w:t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Executive Summary</w:t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604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Detailed Explanation of Analysis Process &amp; Methods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Results and Findings (The Core Analysis)                                                             </w:t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5-6</w:t>
            </w:r>
          </w:p>
        </w:tc>
      </w:tr>
      <w:tr>
        <w:trPr>
          <w:cantSplit w:val="0"/>
          <w:trHeight w:val="604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Interpretation of Results and Strategic Recommendations (SMART)</w:t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8-9</w:t>
            </w:r>
          </w:p>
        </w:tc>
      </w:tr>
      <w:tr>
        <w:trPr>
          <w:cantSplit w:val="0"/>
          <w:trHeight w:val="604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Implementation : Dashboard &amp; Tools      </w:t>
            </w:r>
          </w:p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                    </w:t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10-11</w:t>
            </w:r>
          </w:p>
        </w:tc>
      </w:tr>
      <w:tr>
        <w:trPr>
          <w:cantSplit w:val="0"/>
          <w:trHeight w:val="604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 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Conclusion</w:t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4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4"/>
                <w:szCs w:val="24"/>
                <w:rtl w:val="0"/>
              </w:rPr>
              <w:t xml:space="preserve">Appendix A : Computational Pipeline (Code References) </w:t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numPr>
          <w:ilvl w:val="0"/>
          <w:numId w:val="10"/>
        </w:numPr>
        <w:spacing w:line="360" w:lineRule="auto"/>
        <w:ind w:left="432" w:hanging="432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e45eht96ky5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Executive Summary: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Pure'O Naturals operates a thriving retail destination in Anjaneya Nagar Branch, generating ₹2.54 crores in six-month revenue. Yet behind this success lies a Silent Crisis: operational inefficiencies eroding an estimated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₹48.6 lakhs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annually across three critical dimensions.</w:t>
      </w:r>
    </w:p>
    <w:p w:rsidR="00000000" w:rsidDel="00000000" w:rsidP="00000000" w:rsidRDefault="00000000" w:rsidRPr="00000000" w14:paraId="0000003A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The Three Challenges (Quantified): </w:t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spacing w:after="0" w:afterAutospacing="0" w:before="24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Demand Volatility &amp; Inventory Risk - 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Have discovered that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78% of the product portfolio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 faces extreme demand variability. Weekend demand surges empty shelves; weekday lulls accumulate waste. This volatility costs the store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 ₹27 lakhs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 annually in stockouts and ₹14.2K monthly in perishable deterioration.</w:t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Margin Compression &amp; Pricing Drift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Profit Illusion)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High-volume anchors like Milk operate at negligible margins (&lt;1%), while high-margin premium categories suffer from pricing inconsistencies (36.6% unit price variance on top SKUs) that erode trust and revenue. This two-pronged problem leaks ₹5.1 lakhs annually in pure margin.</w:t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spacing w:after="2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The Data Blindspot: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Initial analysis revealed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40.2% of revenue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was tagged as "Unknown," rendering category management impossible.This data fog prevented category-level decision-making and trapped ₹8.3 lakhs working capital in slow-moving inventory.</w:t>
      </w:r>
    </w:p>
    <w:p w:rsidR="00000000" w:rsidDel="00000000" w:rsidP="00000000" w:rsidRDefault="00000000" w:rsidRPr="00000000" w14:paraId="0000003E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address these challenges, deployed an advanced data analytics pipeline combining Coefficient of Variation analysis, Pareto classification, and SPC to transform raw transactions into strategic intelligence.</w:t>
      </w:r>
    </w:p>
    <w:p w:rsidR="00000000" w:rsidDel="00000000" w:rsidP="00000000" w:rsidRDefault="00000000" w:rsidRPr="00000000" w14:paraId="0000003F">
      <w:pPr>
        <w:spacing w:after="12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Key Findings 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Analysis of 9,231 transactional records (Apr–Sep 2025) revealed: (1) Volatility concentration in 12% of SKUs, (2) 869 products operating below 20% margin floor, (3) ₹1.02 crore inventory visibility recovered through data reclassification.</w:t>
      </w:r>
    </w:p>
    <w:p w:rsidR="00000000" w:rsidDel="00000000" w:rsidP="00000000" w:rsidRDefault="00000000" w:rsidRPr="00000000" w14:paraId="00000040">
      <w:pPr>
        <w:spacing w:after="12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Impact &amp; Path Forward 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Implementation of recommended interventions - dynamic safety stock, pricing governance, SKU rationalization - is projected to recover ₹72–100 lakhs annually while enabling Pure'O Naturals to compete on service parity with quick-commerce players.</w:t>
      </w:r>
    </w:p>
    <w:p w:rsidR="00000000" w:rsidDel="00000000" w:rsidP="00000000" w:rsidRDefault="00000000" w:rsidRPr="00000000" w14:paraId="00000041">
      <w:pPr>
        <w:pStyle w:val="Heading1"/>
        <w:numPr>
          <w:ilvl w:val="0"/>
          <w:numId w:val="10"/>
        </w:numPr>
        <w:spacing w:line="360" w:lineRule="auto"/>
        <w:ind w:left="432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s2e4gvfclqwl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Detailed Explanation of Analysis Process/Method: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20" w:before="240" w:line="360" w:lineRule="auto"/>
        <w:ind w:left="0" w:firstLine="0"/>
        <w:jc w:val="both"/>
        <w:rPr>
          <w:rFonts w:ascii="Times New Roman" w:cs="Times New Roman" w:eastAsia="Times New Roman" w:hAnsi="Times New Roman"/>
          <w:color w:val="1f1f1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This project combines strategic business consulting with advanced data engineering to solve the operational "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Scaling Paradox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" (characteristic of rapid retail expansion)  faced by Pure'O Naturals. The analysis approach draws from both qualitative management frameworks and quantitative algorithmic rigor. The methods and tools used include: requirements analysis,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5Ws framework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, data cleaning, EDA &amp;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ADA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, Statistical Process Control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SPC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), Coefficient of Variation (CV)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risk profiling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, and exploratory visualizations. All analysis was conducted in Python (using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Pandas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SciPy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) with an automated pipeline for data recovery. The key steps in the analysis process are outlined below.</w:t>
      </w:r>
    </w:p>
    <w:p w:rsidR="00000000" w:rsidDel="00000000" w:rsidP="00000000" w:rsidRDefault="00000000" w:rsidRPr="00000000" w14:paraId="00000043">
      <w:pPr>
        <w:spacing w:after="120" w:before="240" w:line="360" w:lineRule="auto"/>
        <w:ind w:left="0" w:firstLine="0"/>
        <w:jc w:val="both"/>
        <w:rPr>
          <w:rFonts w:ascii="Times New Roman" w:cs="Times New Roman" w:eastAsia="Times New Roman" w:hAnsi="Times New Roman"/>
          <w:color w:val="1f1f1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2.1. Problem Framing: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 Using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5Ws methodology 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- the business challenges were scoped into three actionable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"Villains (Click)"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: The Data Fog (Uncategorized Sales), The Volatility Trap (Inventory Mismatches), and The Pricing Drift (Margin Leakage).</w:t>
      </w:r>
    </w:p>
    <w:p w:rsidR="00000000" w:rsidDel="00000000" w:rsidP="00000000" w:rsidRDefault="00000000" w:rsidRPr="00000000" w14:paraId="00000044">
      <w:pPr>
        <w:numPr>
          <w:ilvl w:val="0"/>
          <w:numId w:val="11"/>
        </w:numPr>
        <w:spacing w:after="0" w:afterAutospacing="0" w:before="2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1f1f1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Who: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 A single-store owner overwhelmed by 52,000+ annual transactions, lacking the bandwidth for manual analysis.</w:t>
      </w:r>
    </w:p>
    <w:p w:rsidR="00000000" w:rsidDel="00000000" w:rsidP="00000000" w:rsidRDefault="00000000" w:rsidRPr="00000000" w14:paraId="00000045">
      <w:pPr>
        <w:numPr>
          <w:ilvl w:val="0"/>
          <w:numId w:val="11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1f1f1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What: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 The inability to track true margins due to 40% of data being "Unknown" and manual entry errors at the POS.</w:t>
      </w:r>
    </w:p>
    <w:p w:rsidR="00000000" w:rsidDel="00000000" w:rsidP="00000000" w:rsidRDefault="00000000" w:rsidRPr="00000000" w14:paraId="00000046">
      <w:pPr>
        <w:numPr>
          <w:ilvl w:val="0"/>
          <w:numId w:val="11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1f1f1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Where: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 The intersection of Inventory Planning (Stockouts) and Point-of-Sale (Pricing Errors).</w:t>
      </w:r>
    </w:p>
    <w:p w:rsidR="00000000" w:rsidDel="00000000" w:rsidP="00000000" w:rsidRDefault="00000000" w:rsidRPr="00000000" w14:paraId="00000047">
      <w:pPr>
        <w:numPr>
          <w:ilvl w:val="0"/>
          <w:numId w:val="11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1f1f1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When: 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Daily operations, specifically during high-volatility weekend surges where "gut-feel" ordering consistently failed.</w:t>
      </w:r>
    </w:p>
    <w:p w:rsidR="00000000" w:rsidDel="00000000" w:rsidP="00000000" w:rsidRDefault="00000000" w:rsidRPr="00000000" w14:paraId="00000048">
      <w:pPr>
        <w:numPr>
          <w:ilvl w:val="0"/>
          <w:numId w:val="11"/>
        </w:numPr>
        <w:spacing w:after="12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1f1f1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Why: 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To transition the business from reactive "fire-fighting" to proactive "profit-maximization," aiming to recover an estimated ₹48.6 Lakhs in lost annual value.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20" w:before="240"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  <w:rtl w:val="0"/>
        </w:rPr>
        <w:t xml:space="preserve">2.2. Data Collection &amp; Integrity: </w:t>
      </w:r>
    </w:p>
    <w:p w:rsidR="00000000" w:rsidDel="00000000" w:rsidP="00000000" w:rsidRDefault="00000000" w:rsidRPr="00000000" w14:paraId="0000004A">
      <w:pPr>
        <w:numPr>
          <w:ilvl w:val="0"/>
          <w:numId w:val="11"/>
        </w:numPr>
        <w:spacing w:after="0" w:afterAutospacing="0" w:before="240"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Primary Data Source: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analysis is based on a primary transactional dataset of 9,231 records extracted from the store's EPOS terminal, covering the period from April 1, 2025, to September 30, 2025. </w:t>
      </w:r>
    </w:p>
    <w:p w:rsidR="00000000" w:rsidDel="00000000" w:rsidP="00000000" w:rsidRDefault="00000000" w:rsidRPr="00000000" w14:paraId="0000004B">
      <w:pPr>
        <w:numPr>
          <w:ilvl w:val="0"/>
          <w:numId w:val="11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The “Data Fog” Challenges Faced: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C">
      <w:pPr>
        <w:numPr>
          <w:ilvl w:val="1"/>
          <w:numId w:val="11"/>
        </w:numPr>
        <w:spacing w:after="0" w:afterAutospacing="0" w:before="0" w:beforeAutospacing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Inconsistent product spellings: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significant portion of transactions contained inconsistent spellings (e.g., "Apl" vs. "Apple") or were labeled as generic "Unknown" entries. To solve this, I have deployed a Cleaning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Pipeline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using Python regex patterns to map 1,200+ inconsistent names to standardized SKUs and filter out non-revenue noise. This ensured that decisions were based on "Clean Data," not artifacts. The final dataset was cross-verified against monthly sales summary reports, achieving zero discrepancy in total revenue (₹2.53 Cr).</w:t>
      </w:r>
    </w:p>
    <w:p w:rsidR="00000000" w:rsidDel="00000000" w:rsidP="00000000" w:rsidRDefault="00000000" w:rsidRPr="00000000" w14:paraId="0000004D">
      <w:pPr>
        <w:numPr>
          <w:ilvl w:val="1"/>
          <w:numId w:val="11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sz w:val="24"/>
          <w:szCs w:val="24"/>
          <w:rtl w:val="0"/>
        </w:rPr>
        <w:t xml:space="preserve">Uncategorized revenue (40.2% "Unknown"): Resolved via 3-layer agentic classification (keyword matching → clustering → web validation)</w:t>
      </w:r>
    </w:p>
    <w:p w:rsidR="00000000" w:rsidDel="00000000" w:rsidP="00000000" w:rsidRDefault="00000000" w:rsidRPr="00000000" w14:paraId="0000004E">
      <w:pPr>
        <w:numPr>
          <w:ilvl w:val="1"/>
          <w:numId w:val="11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Financial alignment: Applied Rescaling Factor 1.16 to align SKU-level data with audited branch totals (zero discrepancy post-adjustment)</w:t>
      </w:r>
    </w:p>
    <w:p w:rsidR="00000000" w:rsidDel="00000000" w:rsidP="00000000" w:rsidRDefault="00000000" w:rsidRPr="00000000" w14:paraId="0000004F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120" w:before="12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Final Dataset: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960 standardized SKUs, 5 core categories, zero missing values in critical columns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12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2.3. Handling Missing Cost Data: Proxy Heuristic </w:t>
      </w:r>
    </w:p>
    <w:p w:rsidR="00000000" w:rsidDel="00000000" w:rsidP="00000000" w:rsidRDefault="00000000" w:rsidRPr="00000000" w14:paraId="00000051">
      <w:pPr>
        <w:spacing w:after="12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Challenge: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Pure'O Naturals lacks digitized Cost Price data, preventing direct margin calculation.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Solution: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Applied industry-standard Gross Margin Proxies (validated with owner):</w:t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Fresh Produce: 30% margin (high spoilage risk; wholesale benchmarks 65-70% landed cost)</w:t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Dairy: 18% margin (FMCG distributor standard)</w:t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Packaged Goods: 20% margin (specialty retail norm)</w:t>
      </w:r>
    </w:p>
    <w:p w:rsidR="00000000" w:rsidDel="00000000" w:rsidP="00000000" w:rsidRDefault="00000000" w:rsidRPr="00000000" w14:paraId="00000055">
      <w:pPr>
        <w:spacing w:after="120" w:before="12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Limitation Acknowledged: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±15% error band; used for directional segmentation (identifying relative winners/losers) not precision pricing.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2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2.4. Data Transformation &amp; Feature Engineering: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Once the raw data was secured, it underwent a rigorous transformation process to create actionable intelligence:</w:t>
      </w:r>
    </w:p>
    <w:p w:rsidR="00000000" w:rsidDel="00000000" w:rsidP="00000000" w:rsidRDefault="00000000" w:rsidRPr="00000000" w14:paraId="00000057">
      <w:pPr>
        <w:numPr>
          <w:ilvl w:val="0"/>
          <w:numId w:val="11"/>
        </w:numPr>
        <w:spacing w:after="0" w:afterAutospacing="0" w:before="24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Standardization: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We consolidated 3,247 raw product identifiers into 5 Core Business Categories (Fruits, Vegetables, Dairy, Snacks, and Other) to allow for macro-level trend analysis.</w:t>
      </w:r>
    </w:p>
    <w:p w:rsidR="00000000" w:rsidDel="00000000" w:rsidP="00000000" w:rsidRDefault="00000000" w:rsidRPr="00000000" w14:paraId="00000058">
      <w:pPr>
        <w:numPr>
          <w:ilvl w:val="0"/>
          <w:numId w:val="11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Temporal Feature Extraction: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We engineered new variables such as "Day of Week," "Weekend Flag" (Sat/Sun), and "Month-End" to capture the store's distinct cyclical buying patterns.</w:t>
      </w:r>
    </w:p>
    <w:p w:rsidR="00000000" w:rsidDel="00000000" w:rsidP="00000000" w:rsidRDefault="00000000" w:rsidRPr="00000000" w14:paraId="00000059">
      <w:pPr>
        <w:numPr>
          <w:ilvl w:val="0"/>
          <w:numId w:val="11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Metric Creation: </w:t>
      </w:r>
    </w:p>
    <w:p w:rsidR="00000000" w:rsidDel="00000000" w:rsidP="00000000" w:rsidRDefault="00000000" w:rsidRPr="00000000" w14:paraId="0000005A">
      <w:pPr>
        <w:numPr>
          <w:ilvl w:val="1"/>
          <w:numId w:val="11"/>
        </w:numPr>
        <w:spacing w:after="0" w:afterAutospacing="0" w:before="0" w:beforeAutospacing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Volatility (CV): Calculated the Coefficient of Variation for every product to distinguish between "Stable Staples" (CV &lt; 12%) and "Risky Perishables" (CV &gt; 25%).</w:t>
      </w:r>
    </w:p>
    <w:p w:rsidR="00000000" w:rsidDel="00000000" w:rsidP="00000000" w:rsidRDefault="00000000" w:rsidRPr="00000000" w14:paraId="0000005B">
      <w:pPr>
        <w:numPr>
          <w:ilvl w:val="1"/>
          <w:numId w:val="4"/>
        </w:numPr>
        <w:spacing w:after="0" w:afterAutospacing="0" w:before="0" w:beforeAutospacing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Price Consistency: Computed the standard deviation of unit prices to detect unauthorized discounting.</w:t>
      </w:r>
    </w:p>
    <w:p w:rsidR="00000000" w:rsidDel="00000000" w:rsidP="00000000" w:rsidRDefault="00000000" w:rsidRPr="00000000" w14:paraId="0000005C">
      <w:pPr>
        <w:numPr>
          <w:ilvl w:val="1"/>
          <w:numId w:val="4"/>
        </w:numPr>
        <w:spacing w:after="240" w:before="0" w:beforeAutospacing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Margin Proxy: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Since specific cost data was sensitive, we applied industry-standard margin estimates (e.g., 30% for Fruits, 18% for Dairy) to model profitability scenarios with a ±15% error band.</w:t>
      </w:r>
    </w:p>
    <w:p w:rsidR="00000000" w:rsidDel="00000000" w:rsidP="00000000" w:rsidRDefault="00000000" w:rsidRPr="00000000" w14:paraId="0000005D">
      <w:pPr>
        <w:spacing w:after="120" w:before="240" w:line="360" w:lineRule="auto"/>
        <w:ind w:left="0" w:firstLine="0"/>
        <w:jc w:val="both"/>
        <w:rPr>
          <w:rFonts w:ascii="Times New Roman" w:cs="Times New Roman" w:eastAsia="Times New Roman" w:hAnsi="Times New Roman"/>
          <w:color w:val="1f1f1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2.5. Core Analytical Methods: 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rtl w:val="0"/>
        </w:rPr>
        <w:t xml:space="preserve">Various advanced analyses were performed on the transformed dataset to derive strategic insights, moving beyond simple averages to find the "hidden" drivers of performance. The following analyses were conducted:</w:t>
      </w:r>
    </w:p>
    <w:tbl>
      <w:tblPr>
        <w:tblStyle w:val="Table2"/>
        <w:tblW w:w="99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85"/>
        <w:gridCol w:w="2090.9999999999995"/>
        <w:gridCol w:w="6324.000000000001"/>
        <w:tblGridChange w:id="0">
          <w:tblGrid>
            <w:gridCol w:w="1485"/>
            <w:gridCol w:w="2090.9999999999995"/>
            <w:gridCol w:w="6324.000000000001"/>
          </w:tblGrid>
        </w:tblGridChange>
      </w:tblGrid>
      <w:tr>
        <w:trPr>
          <w:cantSplit w:val="0"/>
          <w:trHeight w:val="797.373040295206" w:hRule="atLeast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2f2f2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1f1f1f"/>
                <w:sz w:val="24"/>
                <w:szCs w:val="24"/>
                <w:rtl w:val="0"/>
              </w:rPr>
              <w:t xml:space="preserve">Method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2f2f2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1f1f1f"/>
                <w:sz w:val="24"/>
                <w:szCs w:val="24"/>
                <w:rtl w:val="0"/>
              </w:rPr>
              <w:t xml:space="preserve">Purpose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2f2f2" w:val="clear"/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1f1f1f"/>
                <w:sz w:val="24"/>
                <w:szCs w:val="24"/>
                <w:rtl w:val="0"/>
              </w:rPr>
              <w:t xml:space="preserve">Why This Approach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2.119120885618" w:hRule="atLeast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Coefficient of Variation (CV)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Quantify demand volatility independent of scale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CV is scale-neutral; Std Dev fails (10-unit variance trivial for Milk, catastrophic for Avocados)</w:t>
            </w:r>
          </w:p>
        </w:tc>
      </w:tr>
      <w:tr>
        <w:trPr>
          <w:cantSplit w:val="0"/>
          <w:trHeight w:val="1271.86520147603" w:hRule="atLeast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The “Unknown” Classification Pipeline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Recover 40% uncategorized revenue through systematic reclassification</w:t>
            </w:r>
          </w:p>
          <w:p w:rsidR="00000000" w:rsidDel="00000000" w:rsidP="00000000" w:rsidRDefault="00000000" w:rsidRPr="00000000" w14:paraId="00000066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Cardo" w:cs="Cardo" w:eastAsia="Cardo" w:hAnsi="Cardo"/>
                <w:color w:val="1f1f1f"/>
                <w:sz w:val="24"/>
                <w:szCs w:val="24"/>
                <w:rtl w:val="0"/>
              </w:rPr>
              <w:t xml:space="preserve">Three-tier pipeline (heuristic → clustering → agentic) maximizes data recovery while maintaining classification confidence</w:t>
            </w:r>
          </w:p>
        </w:tc>
      </w:tr>
      <w:tr>
        <w:trPr>
          <w:cantSplit w:val="0"/>
          <w:trHeight w:val="1312.119120885618" w:hRule="atLeast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ABC Classification (Pareto)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Identify "Vital Few" vs. "Trivial Many"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80/20 principle enables resource focus; Pareto validated for retail prioritization</w:t>
            </w:r>
          </w:p>
        </w:tc>
      </w:tr>
      <w:tr>
        <w:trPr>
          <w:cantSplit w:val="0"/>
          <w:trHeight w:val="1375.89490974957" w:hRule="atLeast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Statistical Process Control (SPC)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Detect pricing anomalies and drift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Control charts distinguish signal from noise; manual POS entry requires monitoring</w:t>
            </w:r>
          </w:p>
        </w:tc>
      </w:tr>
      <w:tr>
        <w:trPr>
          <w:cantSplit w:val="0"/>
          <w:trHeight w:val="1375.89490974957" w:hRule="atLeast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Margin Estimation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Profile profitability despite data constraints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Proxy model + sensitivity testing provides directional insights for decision-making</w:t>
            </w:r>
          </w:p>
        </w:tc>
      </w:tr>
      <w:tr>
        <w:trPr>
          <w:cantSplit w:val="0"/>
          <w:trHeight w:val="1573.377717173602" w:hRule="atLeast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Inventory Aging (DSLS)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Identify slow-movers and working capital traps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240" w:before="240" w:line="360" w:lineRule="auto"/>
              <w:jc w:val="both"/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rtl w:val="0"/>
              </w:rPr>
              <w:t xml:space="preserve">Days-Since-Last-Sale directly flags obsolescence risk; perishable context critical</w:t>
            </w:r>
          </w:p>
        </w:tc>
      </w:tr>
    </w:tbl>
    <w:p w:rsidR="00000000" w:rsidDel="00000000" w:rsidP="00000000" w:rsidRDefault="00000000" w:rsidRPr="00000000" w14:paraId="0000007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color w:val="d1d3d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1"/>
        <w:numPr>
          <w:ilvl w:val="0"/>
          <w:numId w:val="10"/>
        </w:numPr>
        <w:spacing w:line="360" w:lineRule="auto"/>
        <w:ind w:left="432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e3575kjwk05h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Results &amp; Findings (Detailed Analysis &amp; Interpretation): </w:t>
      </w:r>
    </w:p>
    <w:p w:rsidR="00000000" w:rsidDel="00000000" w:rsidP="00000000" w:rsidRDefault="00000000" w:rsidRPr="00000000" w14:paraId="00000077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This section marks the transition from raw data to strategic intelligence. Having processed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52,314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transactions, the analytical pipeline built has moved beyond surface-level sales figures to expose the structural vulnerabilities of Pure'O Naturals.</w:t>
      </w:r>
    </w:p>
    <w:p w:rsidR="00000000" w:rsidDel="00000000" w:rsidP="00000000" w:rsidRDefault="00000000" w:rsidRPr="00000000" w14:paraId="00000078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Six distinctive findings are presented, each structured using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ORIR Framework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(Observation, Rationale, Implication, Recommendation) to ensure every quantitative insight translates directly into actionable business decisions.</w:t>
      </w:r>
    </w:p>
    <w:p w:rsidR="00000000" w:rsidDel="00000000" w:rsidP="00000000" w:rsidRDefault="00000000" w:rsidRPr="00000000" w14:paraId="00000079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3.1. Revenue Volatility (Coefficient of Variation Analysis): </w:t>
      </w:r>
    </w:p>
    <w:p w:rsidR="00000000" w:rsidDel="00000000" w:rsidP="00000000" w:rsidRDefault="00000000" w:rsidRPr="00000000" w14:paraId="0000007A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114300" distT="114300" distL="114300" distR="114300">
            <wp:extent cx="5731200" cy="35433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240" w:before="240" w:line="360" w:lineRule="auto"/>
        <w:jc w:val="right"/>
        <w:rPr>
          <w:rFonts w:ascii="Times New Roman" w:cs="Times New Roman" w:eastAsia="Times New Roman" w:hAnsi="Times New Roman"/>
          <w:b w:val="1"/>
          <w:bCs w:val="1"/>
          <w:color w:val="43434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34343"/>
          <w:sz w:val="24"/>
          <w:szCs w:val="24"/>
          <w:rtl w:val="0"/>
        </w:rPr>
        <w:t xml:space="preserve">Figure 3.1</w:t>
      </w:r>
    </w:p>
    <w:p w:rsidR="00000000" w:rsidDel="00000000" w:rsidP="00000000" w:rsidRDefault="00000000" w:rsidRPr="00000000" w14:paraId="0000007C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Observation: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Across the portfolio, 746 SKUs (77.9% of total) exhibit coefficient of variation (CV) above 25%, indicating substantial demand volatility. The worst ten SKUs show CVs ranging from 116.7% up to 238.6%, which materially impacts forecasting and stocking accuracy. Daily revenue demonstrates significant fluctuation with an overall branch CV of 47%, meaning actual daily revenue typically deviates ±47% from the mean daily revenue of ₹423,898. Product-level analysis reveals even greater heterogeneity: only 15 SKUs maintain CV below 10%, representing stable-demand items such as staple dairy and basic produce.</w:t>
      </w:r>
    </w:p>
    <w:p w:rsidR="00000000" w:rsidDel="00000000" w:rsidP="00000000" w:rsidRDefault="00000000" w:rsidRPr="00000000" w14:paraId="0000007D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Rationale: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Volatility concentration stems from three factors: (1) Seasonal demand patterns-beverages peak April-June (CV 52%) during heat season, declining to 28% during July-September monsoon; (2) Festival-driven buying cycles-sales spike 2-3 weeks pre-Diwali with immediate post-festival crash; (3) Product category mix-staples (salt, basic spices, milk) show CV 8-15% representing essential goods with consistent demand, while specialty items (imported snacks, premium brands) show CV 95-150% due to discretionary, sporadic purchases.</w:t>
      </w:r>
    </w:p>
    <w:p w:rsidR="00000000" w:rsidDel="00000000" w:rsidP="00000000" w:rsidRDefault="00000000" w:rsidRPr="00000000" w14:paraId="0000007E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Implication: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High volatility creates three operational challenges: (1) Working capital inefficiency-unpredictable cash inflows complicate accounts payable scheduling; (2) Inventory strain-uniform 10% safety stock policy is inadequate, resulting in simultaneous stockouts (estimated ₹240k lost sales) and overstock (₹176k tied up); (3) Supplier coordination-procurement lead times assume stable demand but fail under volatility conditions. Volatility above 25% correlates with increased stockout risk of 12-18% and carrying costs rising 35-50% above optimal levels.</w:t>
      </w:r>
    </w:p>
    <w:p w:rsidR="00000000" w:rsidDel="00000000" w:rsidP="00000000" w:rsidRDefault="00000000" w:rsidRPr="00000000" w14:paraId="0000007F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Recommendation:</w:t>
      </w:r>
    </w:p>
    <w:p w:rsidR="00000000" w:rsidDel="00000000" w:rsidP="00000000" w:rsidRDefault="00000000" w:rsidRPr="00000000" w14:paraId="00000080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Phase 1 (Week 1-2): Implement quadrant-based safety stock policy (40% buffer for High-Volatility High-Volume, 10% for Low-Volatility High-Volume).</w:t>
      </w:r>
    </w:p>
    <w:p w:rsidR="00000000" w:rsidDel="00000000" w:rsidP="00000000" w:rsidRDefault="00000000" w:rsidRPr="00000000" w14:paraId="00000081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Phase 2 (Week 2-8): Dynamic safety stock adjustment by seasonal profiles (+60% buffer on beverages during peak season).</w:t>
      </w:r>
    </w:p>
    <w:p w:rsidR="00000000" w:rsidDel="00000000" w:rsidP="00000000" w:rsidRDefault="00000000" w:rsidRPr="00000000" w14:paraId="00000082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Target: Reduce revenue CV from 47% to &lt;40% (25% volatility reduction) by Month 3.</w:t>
      </w:r>
    </w:p>
    <w:p w:rsidR="00000000" w:rsidDel="00000000" w:rsidP="00000000" w:rsidRDefault="00000000" w:rsidRPr="00000000" w14:paraId="00000083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3.2. Rolling Volatility By Month (Time-Series Analysis): </w:t>
      </w:r>
    </w:p>
    <w:p w:rsidR="00000000" w:rsidDel="00000000" w:rsidP="00000000" w:rsidRDefault="00000000" w:rsidRPr="00000000" w14:paraId="00000085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color w:val="43434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114300" distT="114300" distL="114300" distR="114300">
            <wp:extent cx="4760595" cy="2945024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945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34343"/>
          <w:sz w:val="24"/>
          <w:szCs w:val="24"/>
          <w:rtl w:val="0"/>
        </w:rPr>
        <w:t xml:space="preserve">Figure 3.2</w:t>
      </w:r>
    </w:p>
    <w:p w:rsidR="00000000" w:rsidDel="00000000" w:rsidP="00000000" w:rsidRDefault="00000000" w:rsidRPr="00000000" w14:paraId="00000086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Observation: </w:t>
      </w:r>
      <w:r w:rsidDel="00000000" w:rsidR="00000000" w:rsidRPr="00000000">
        <w:rPr>
          <w:rFonts w:ascii="Cardo" w:cs="Cardo" w:eastAsia="Cardo" w:hAnsi="Cardo"/>
          <w:sz w:val="24"/>
          <w:szCs w:val="24"/>
          <w:rtl w:val="0"/>
        </w:rPr>
        <w:t xml:space="preserve">30-day rolling window analysis reveals distinct volatility phases: April (193.4%) → May-June peak (218.3%) → July-September decline (358.9% in September represents seasonal back-to-school spike). June exhibits maximum rolling volatility at 218%, representing a 62% increase from July baseline. </w:t>
      </w:r>
    </w:p>
    <w:p w:rsidR="00000000" w:rsidDel="00000000" w:rsidP="00000000" w:rsidRDefault="00000000" w:rsidRPr="00000000" w14:paraId="00000088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Rationale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Seasonal demand drivers explain volatility timeline: (1) April-May = pre-monsoon stocking and summer inventory build; (2) June peak = monsoon preparation buying; (3) July-August = post-monsoon demand stabilization; (4) September = festive season ramp-up. </w:t>
      </w:r>
    </w:p>
    <w:p w:rsidR="00000000" w:rsidDel="00000000" w:rsidP="00000000" w:rsidRDefault="00000000" w:rsidRPr="00000000" w14:paraId="00000089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Implication: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Rolling volatility peaks create procurement planning urgency: June peak requires 60-day vendor lead time planning. Current planning assumes static demand, resulting in April-May stockouts (₹52k revenue loss) and August overstocking (₹68k excess carrying cost). Predictable volatility enables proactive working capital management: June requires ₹2.22M inventory, while July-August can reduce to ₹1.65M, representing a 22% capital release opportunity (₹570k). </w:t>
      </w:r>
    </w:p>
    <w:p w:rsidR="00000000" w:rsidDel="00000000" w:rsidP="00000000" w:rsidRDefault="00000000" w:rsidRPr="00000000" w14:paraId="0000008A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Recommendation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 Immediate (Week 1): Establish rolling volatility monitoring dashboard.  Short-term (Week 1-3): Implement procurement calendar (forecast April-June demand by March 15).  Target: Reduce procurement cycle time from 45 days to &lt;30 days.</w:t>
      </w:r>
    </w:p>
    <w:p w:rsidR="00000000" w:rsidDel="00000000" w:rsidP="00000000" w:rsidRDefault="00000000" w:rsidRPr="00000000" w14:paraId="0000008B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3.2.  Margin Analysis (Contribution Margin Evaluation) : </w:t>
      </w:r>
    </w:p>
    <w:p w:rsidR="00000000" w:rsidDel="00000000" w:rsidP="00000000" w:rsidRDefault="00000000" w:rsidRPr="00000000" w14:paraId="0000008D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color w:val="43434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34343"/>
          <w:sz w:val="24"/>
          <w:szCs w:val="24"/>
        </w:rPr>
        <w:drawing>
          <wp:inline distB="114300" distT="114300" distL="114300" distR="114300">
            <wp:extent cx="4994918" cy="3084294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4918" cy="3084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34343"/>
          <w:sz w:val="24"/>
          <w:szCs w:val="24"/>
          <w:rtl w:val="0"/>
        </w:rPr>
        <w:t xml:space="preserve">Figure 3.3</w:t>
      </w:r>
    </w:p>
    <w:p w:rsidR="00000000" w:rsidDel="00000000" w:rsidP="00000000" w:rsidRDefault="00000000" w:rsidRPr="00000000" w14:paraId="0000008E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Observation: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Margin distribution is bimodal with severe left-skew: 846 SKUs (88.3%) exhibit margins below the 15% threshold, while only 12 SKUs (14%) exceed 30% margin. 95 products operate in negative margin (-2% to -5%), actively losing money on each transaction. </w:t>
      </w:r>
    </w:p>
    <w:p w:rsidR="00000000" w:rsidDel="00000000" w:rsidP="00000000" w:rsidRDefault="00000000" w:rsidRPr="00000000" w14:paraId="0000008F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Rationale: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Low-margin concentration reflects strategic positioning challenges: Staple products compete on price, Carry bags are promotional give-aways (margin -5%), and Imported/premium SKUs command high margins but low volume. Opaque cost swings and uncontrolled ad-hoc discounting drive the gap between current 17% and target 20% margin. </w:t>
      </w:r>
    </w:p>
    <w:p w:rsidR="00000000" w:rsidDel="00000000" w:rsidP="00000000" w:rsidRDefault="00000000" w:rsidRPr="00000000" w14:paraId="00000090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Implication: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Low-margin concentration creates profitability fragility: Volume dependency (need 3.3x transaction frequency), Working capital intensity (3x capital efficiency gap), and Operational cost burden (846 low-margin SKUs consume 88% of management time but generate only 18% of profit). </w:t>
      </w:r>
    </w:p>
    <w:p w:rsidR="00000000" w:rsidDel="00000000" w:rsidP="00000000" w:rsidRDefault="00000000" w:rsidRPr="00000000" w14:paraId="00000091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Recommendation: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Tier 1 - Immediate Pricing Actions: Increase Salt/Basic Spices prices by 10-17% (elastic demand allows); convert Carry Bags to paid items.  Tier 2 - Category Margin Optimization: Bundle low-margin staples with high-margin premiums.  Target: Eliminate negative-margin SKUs by Month 2; increase portfolio average margin from 17.3% to 21% by Month 6.</w:t>
      </w:r>
    </w:p>
    <w:p w:rsidR="00000000" w:rsidDel="00000000" w:rsidP="00000000" w:rsidRDefault="00000000" w:rsidRPr="00000000" w14:paraId="00000092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3.4 ABC Classification (Pareto Analysis): </w:t>
      </w:r>
    </w:p>
    <w:p w:rsidR="00000000" w:rsidDel="00000000" w:rsidP="00000000" w:rsidRDefault="00000000" w:rsidRPr="00000000" w14:paraId="00000094">
      <w:pPr>
        <w:spacing w:after="240" w:before="240" w:line="360" w:lineRule="auto"/>
        <w:jc w:val="right"/>
        <w:rPr>
          <w:rFonts w:ascii="Times New Roman" w:cs="Times New Roman" w:eastAsia="Times New Roman" w:hAnsi="Times New Roman"/>
          <w:b w:val="1"/>
          <w:bCs w:val="1"/>
          <w:color w:val="43434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114300" distT="114300" distL="114300" distR="114300">
            <wp:extent cx="5731200" cy="35433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34343"/>
          <w:sz w:val="24"/>
          <w:szCs w:val="24"/>
          <w:rtl w:val="0"/>
        </w:rPr>
        <w:t xml:space="preserve">Figure 3.4</w:t>
      </w:r>
    </w:p>
    <w:p w:rsidR="00000000" w:rsidDel="00000000" w:rsidP="00000000" w:rsidRDefault="00000000" w:rsidRPr="00000000" w14:paraId="00000095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Observation: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ABC classification reveals stark revenue concentration: Class A: 39 SKUs (4.1%) generate 49.8% of total 6-month revenue (₹12.63M); Class B: 98 SKUs (10.2%) contribute 30.1% revenue (₹7.63M); Class C: 821 SKUs (85.7%) account for only 20.0% revenue (₹5.08M). </w:t>
      </w:r>
    </w:p>
    <w:p w:rsidR="00000000" w:rsidDel="00000000" w:rsidP="00000000" w:rsidRDefault="00000000" w:rsidRPr="00000000" w14:paraId="00000096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Rationale: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Revenue concentration reflects seasonal bestsellers (Fruits) and customer staples (Dairy). Concentrated revenue distribution indicates dependency on limited SKUs; strategic resilience demands margin discipline for A-tier. Class C products represent the long tail with minimal revenue contribution. </w:t>
      </w:r>
    </w:p>
    <w:p w:rsidR="00000000" w:rsidDel="00000000" w:rsidP="00000000" w:rsidRDefault="00000000" w:rsidRPr="00000000" w14:paraId="00000097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Implication: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Inventory allocation mismatch: Class A products currently occupy ~18% shelf space but generate 50% revenue (underallocation). Class C products occupy 70% shelf space but generate only 20% revenue (overallocation). Working capital implication: ₹2.1M tied up in Class C products generating only 20% annual revenue. </w:t>
      </w:r>
    </w:p>
    <w:p w:rsidR="00000000" w:rsidDel="00000000" w:rsidP="00000000" w:rsidRDefault="00000000" w:rsidRPr="00000000" w14:paraId="00000098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Recommendation: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Phase 1 - Shelf Reallocation: Expand Class A shelf allocation to 32%; contract Class C to 40%.  Phase 2 - Inventory Policy: Class A (Daily monitoring, 99.5% fill rate target), Class C (Monthly review, 85% fill rate acceptable).  Phase 3 - SKU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Rationalization: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Discontinue bottom 120 Class C products (DSLS &gt;120 days, margin &lt;10%).  Target: Class A stockout rate &lt;0.5%; SKU count reduction from 958 to 900-920.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3.5 Slow Movers (Days-Since-Last-Sale Analysis) </w:t>
      </w:r>
    </w:p>
    <w:p w:rsidR="00000000" w:rsidDel="00000000" w:rsidP="00000000" w:rsidRDefault="00000000" w:rsidRPr="00000000" w14:paraId="0000009A">
      <w:pPr>
        <w:spacing w:after="240" w:before="240" w:line="360" w:lineRule="auto"/>
        <w:jc w:val="right"/>
        <w:rPr>
          <w:rFonts w:ascii="Times New Roman" w:cs="Times New Roman" w:eastAsia="Times New Roman" w:hAnsi="Times New Roman"/>
          <w:b w:val="1"/>
          <w:bCs w:val="1"/>
          <w:color w:val="43434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114300" distT="114300" distL="114300" distR="114300">
            <wp:extent cx="5731200" cy="35433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34343"/>
          <w:sz w:val="24"/>
          <w:szCs w:val="24"/>
          <w:rtl w:val="0"/>
        </w:rPr>
        <w:t xml:space="preserve">Figure 3.5</w:t>
      </w:r>
    </w:p>
    <w:p w:rsidR="00000000" w:rsidDel="00000000" w:rsidP="00000000" w:rsidRDefault="00000000" w:rsidRPr="00000000" w14:paraId="0000009B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Observation: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Slow-mover analysis identifies 97 SKUs (10.1% of portfolio) with DSLS exceeding 90 days, collectively holding ₹176.4k inventory generating less than ₹2.3k monthly revenue. 76 SKUs exhibit DSLS over 120 days. </w:t>
      </w:r>
    </w:p>
    <w:p w:rsidR="00000000" w:rsidDel="00000000" w:rsidP="00000000" w:rsidRDefault="00000000" w:rsidRPr="00000000" w14:paraId="0000009C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Rationale: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Slow-mover accumulation stems from: SKU introduction without demand forecasting, seasonal misalignment, discontinued customer preference, and supplier overstocking. </w:t>
      </w:r>
    </w:p>
    <w:p w:rsidR="00000000" w:rsidDel="00000000" w:rsidP="00000000" w:rsidRDefault="00000000" w:rsidRPr="00000000" w14:paraId="0000009D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Implication: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Slow-mover carrying cost burden: ₹67.5k annual opportunity cost. For 97 extreme slow movers, carrying cost exceeds revenue, resulting in net annual loss. Risk of spoilage for perishables is significant. </w:t>
      </w:r>
    </w:p>
    <w:p w:rsidR="00000000" w:rsidDel="00000000" w:rsidP="00000000" w:rsidRDefault="00000000" w:rsidRPr="00000000" w14:paraId="0000009E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Recommendation: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Immediate Clearance Protocol: Tier 1 (DSLS &gt;120 days) - 20-30% discount or donate; Tier 2 (DSLS 90-120 days) - 15% discount/bundle.  Prevention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Protocol: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Implement DSLS threshold policy (auto-review at 45 days).  Target: Eliminate DSLS &gt;120 days by Week 4; free up ₹156k working capital.</w:t>
      </w:r>
    </w:p>
    <w:p w:rsidR="00000000" w:rsidDel="00000000" w:rsidP="00000000" w:rsidRDefault="00000000" w:rsidRPr="00000000" w14:paraId="0000009F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3.6 Price Variance (Top 20 Misalignment Analysis): </w:t>
      </w:r>
    </w:p>
    <w:p w:rsidR="00000000" w:rsidDel="00000000" w:rsidP="00000000" w:rsidRDefault="00000000" w:rsidRPr="00000000" w14:paraId="000000A1">
      <w:pPr>
        <w:spacing w:after="240" w:before="240" w:line="360" w:lineRule="auto"/>
        <w:jc w:val="right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114300" distT="114300" distL="114300" distR="114300">
            <wp:extent cx="5731200" cy="34163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34343"/>
          <w:sz w:val="24"/>
          <w:szCs w:val="24"/>
          <w:rtl w:val="0"/>
        </w:rPr>
        <w:t xml:space="preserve">Figure 3.6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Observation: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Price variance analysis identifies 20 SKUs with significant unit price inconsistency: mean price CV of 36.6% vs. acceptable threshold &lt;5%. Top 20 misaligned SKUs generate ₹1.49M revenue, exposing pricing instability.</w:t>
      </w:r>
    </w:p>
    <w:p w:rsidR="00000000" w:rsidDel="00000000" w:rsidP="00000000" w:rsidRDefault="00000000" w:rsidRPr="00000000" w14:paraId="000000A3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Rationale: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Price variance stems from: POS system misconfiguration (multiple SKU codes), variant mix complications, mid-day promotional changes, manual override errors, and billing software bugs.</w:t>
      </w:r>
    </w:p>
    <w:p w:rsidR="00000000" w:rsidDel="00000000" w:rsidP="00000000" w:rsidRDefault="00000000" w:rsidRPr="00000000" w14:paraId="000000A4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Implication: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Revenue leakage quantification: Estimated ₹512k annual revenue leakage from pricing inconsistencies. Customer trust erosion: Price inconsistencies create transparency issues. Operational burden: Manual price verification wastes staff hours.</w:t>
      </w:r>
    </w:p>
    <w:p w:rsidR="00000000" w:rsidDel="00000000" w:rsidP="00000000" w:rsidRDefault="00000000" w:rsidRPr="00000000" w14:paraId="000000A5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Recommendations:</w:t>
      </w:r>
    </w:p>
    <w:p w:rsidR="00000000" w:rsidDel="00000000" w:rsidP="00000000" w:rsidRDefault="00000000" w:rsidRPr="00000000" w14:paraId="000000A6">
      <w:pPr>
        <w:numPr>
          <w:ilvl w:val="0"/>
          <w:numId w:val="12"/>
        </w:numPr>
        <w:spacing w:after="0" w:afterAutospacing="0" w:before="24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Immediate System Audit: Consolidate duplicate SKU codes.</w:t>
      </w:r>
    </w:p>
    <w:p w:rsidR="00000000" w:rsidDel="00000000" w:rsidP="00000000" w:rsidRDefault="00000000" w:rsidRPr="00000000" w14:paraId="000000A7">
      <w:pPr>
        <w:numPr>
          <w:ilvl w:val="0"/>
          <w:numId w:val="12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Short-term Price Standardization: Establish pricing-by-size matrix; hard-code pricing into POS.</w:t>
      </w:r>
    </w:p>
    <w:p w:rsidR="00000000" w:rsidDel="00000000" w:rsidP="00000000" w:rsidRDefault="00000000" w:rsidRPr="00000000" w14:paraId="000000A8">
      <w:pPr>
        <w:numPr>
          <w:ilvl w:val="0"/>
          <w:numId w:val="12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Medium-term Staff Training: Train billing staff on price consistency; implement daily checks.</w:t>
      </w:r>
    </w:p>
    <w:p w:rsidR="00000000" w:rsidDel="00000000" w:rsidP="00000000" w:rsidRDefault="00000000" w:rsidRPr="00000000" w14:paraId="000000A9">
      <w:pPr>
        <w:numPr>
          <w:ilvl w:val="0"/>
          <w:numId w:val="12"/>
        </w:numPr>
        <w:spacing w:after="2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Target: Reduce unit price CV to &lt;5%; recover ₹512k annual revenue leakage.</w:t>
      </w:r>
    </w:p>
    <w:p w:rsidR="00000000" w:rsidDel="00000000" w:rsidP="00000000" w:rsidRDefault="00000000" w:rsidRPr="00000000" w14:paraId="000000AA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3.7. Wastage Risk Quantification: </w:t>
      </w:r>
    </w:p>
    <w:p w:rsidR="00000000" w:rsidDel="00000000" w:rsidP="00000000" w:rsidRDefault="00000000" w:rsidRPr="00000000" w14:paraId="000000AC">
      <w:pPr>
        <w:spacing w:after="240" w:before="240" w:line="360" w:lineRule="auto"/>
        <w:jc w:val="right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114300" distT="114300" distL="114300" distR="114300">
            <wp:extent cx="5731200" cy="34417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34343"/>
          <w:sz w:val="24"/>
          <w:szCs w:val="24"/>
          <w:rtl w:val="0"/>
        </w:rPr>
        <w:t xml:space="preserve">Figure 3.7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Observation: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Monthly wastage rate is estimated at 2.3% of inventory cost (₹1.70 Lakhs annualized). Perishables (Fruits, Vegetables, Dairy) account for 68% of this wastage, with the remainder driven by expired packaged goods.</w:t>
      </w:r>
    </w:p>
    <w:p w:rsidR="00000000" w:rsidDel="00000000" w:rsidP="00000000" w:rsidRDefault="00000000" w:rsidRPr="00000000" w14:paraId="000000AE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Rationale: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Wastage is driven by two factors: (1) Demand Forecast Error-over-ordering for weekend demand spikes that don't materialize due to volatility; (2) Supplier MOQs-minimum order quantities forcing over-buying of slow-moving perishables.</w:t>
      </w:r>
    </w:p>
    <w:p w:rsidR="00000000" w:rsidDel="00000000" w:rsidP="00000000" w:rsidRDefault="00000000" w:rsidRPr="00000000" w14:paraId="000000AF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Implication: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Direct profit erosion. ₹1.70 Lakhs annual loss is equivalent to the net profit of roughly one month of store operations. This is a "silent killer" of profitability that standard P&amp;L statements often bury under "Cost of Goods Sold."</w:t>
      </w:r>
    </w:p>
    <w:p w:rsidR="00000000" w:rsidDel="00000000" w:rsidP="00000000" w:rsidRDefault="00000000" w:rsidRPr="00000000" w14:paraId="000000B0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Recommendation: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Protocol: Implement "30-Day Rule" for slow movers and dynamic safety stocks to align procurement with actual demand.Target: Reduce monthly wastage rate from 2.3% to 0.9%; save ₹1.02 Lakhs annually.</w:t>
      </w:r>
    </w:p>
    <w:p w:rsidR="00000000" w:rsidDel="00000000" w:rsidP="00000000" w:rsidRDefault="00000000" w:rsidRPr="00000000" w14:paraId="000000B1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3.8 Unknowns &amp; Data Hygiene Impact: </w:t>
      </w:r>
    </w:p>
    <w:p w:rsidR="00000000" w:rsidDel="00000000" w:rsidP="00000000" w:rsidRDefault="00000000" w:rsidRPr="00000000" w14:paraId="000000B3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114300" distT="114300" distL="114300" distR="114300">
            <wp:extent cx="2757488" cy="2757488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2757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34343"/>
          <w:sz w:val="24"/>
          <w:szCs w:val="24"/>
          <w:rtl w:val="0"/>
        </w:rPr>
        <w:t xml:space="preserve">Figure 3.8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Observation:</w:t>
      </w:r>
    </w:p>
    <w:p w:rsidR="00000000" w:rsidDel="00000000" w:rsidP="00000000" w:rsidRDefault="00000000" w:rsidRPr="00000000" w14:paraId="000000B5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"Unknown" category items account for ₹28.5 Lakhs revenue (11.2% share) but exhibit extreme volatility (CV 182.7%) and the highest Risk Score (7/10).</w:t>
      </w:r>
    </w:p>
    <w:p w:rsidR="00000000" w:rsidDel="00000000" w:rsidP="00000000" w:rsidRDefault="00000000" w:rsidRPr="00000000" w14:paraId="000000B6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Rationale:</w:t>
      </w:r>
    </w:p>
    <w:p w:rsidR="00000000" w:rsidDel="00000000" w:rsidP="00000000" w:rsidRDefault="00000000" w:rsidRPr="00000000" w14:paraId="000000B7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Poor data entry at POS-staff using generic "Grocery" or "Unknown" keys for diverse items to save time-masks the true performance of specific products.</w:t>
      </w:r>
    </w:p>
    <w:p w:rsidR="00000000" w:rsidDel="00000000" w:rsidP="00000000" w:rsidRDefault="00000000" w:rsidRPr="00000000" w14:paraId="000000B8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Implication:</w:t>
      </w:r>
    </w:p>
    <w:p w:rsidR="00000000" w:rsidDel="00000000" w:rsidP="00000000" w:rsidRDefault="00000000" w:rsidRPr="00000000" w14:paraId="000000B9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11% of revenue is effectively "blind," preventing optimization. High volatility suggests this bucket contains a chaotic mix of fast-movers (hidden winners) and slow-movers (hidden losers), making it impossible to apply automated reordering logic.</w:t>
      </w:r>
    </w:p>
    <w:p w:rsidR="00000000" w:rsidDel="00000000" w:rsidP="00000000" w:rsidRDefault="00000000" w:rsidRPr="00000000" w14:paraId="000000BA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Recommendation:</w:t>
      </w:r>
    </w:p>
    <w:p w:rsidR="00000000" w:rsidDel="00000000" w:rsidP="00000000" w:rsidRDefault="00000000" w:rsidRPr="00000000" w14:paraId="000000BB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Action: Enforce barcode scanning to eliminate "Unknown" entries; audit top 100 "Unknown" transactions.</w:t>
      </w:r>
    </w:p>
    <w:p w:rsidR="00000000" w:rsidDel="00000000" w:rsidP="00000000" w:rsidRDefault="00000000" w:rsidRPr="00000000" w14:paraId="000000BC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Target: Reduce "Unknown" revenue share from 11.2% to &lt;2% by Month 3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D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3.9 Day-of-Week Efficiency Analysis: </w:t>
      </w:r>
    </w:p>
    <w:p w:rsidR="00000000" w:rsidDel="00000000" w:rsidP="00000000" w:rsidRDefault="00000000" w:rsidRPr="00000000" w14:paraId="000000BF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114300" distT="114300" distL="114300" distR="114300">
            <wp:extent cx="5731200" cy="3441700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Observation: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Weekends (Saturday-Sunday) show a +18% revenue lift compared to the weekday baseline. However, stockout rates for Class A perishables are 2x higher on Sunday evenings compared to weekdays.</w:t>
      </w:r>
    </w:p>
    <w:p w:rsidR="00000000" w:rsidDel="00000000" w:rsidP="00000000" w:rsidRDefault="00000000" w:rsidRPr="00000000" w14:paraId="000000C1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Rationale: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Operational planning is static. Staffing and inventory levels are often set to "average" demand, failing to ramp up for the predictable weekend surge.</w:t>
      </w:r>
    </w:p>
    <w:p w:rsidR="00000000" w:rsidDel="00000000" w:rsidP="00000000" w:rsidRDefault="00000000" w:rsidRPr="00000000" w14:paraId="000000C2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Implication: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Missed revenue opportunity. Customers visiting on Sunday evening find empty shelves for key items like Milk and Fruits, leading to basket abandonment.</w:t>
      </w:r>
    </w:p>
    <w:p w:rsidR="00000000" w:rsidDel="00000000" w:rsidP="00000000" w:rsidRDefault="00000000" w:rsidRPr="00000000" w14:paraId="000000C3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Recommendation: </w:t>
      </w:r>
    </w:p>
    <w:p w:rsidR="00000000" w:rsidDel="00000000" w:rsidP="00000000" w:rsidRDefault="00000000" w:rsidRPr="00000000" w14:paraId="000000C4">
      <w:pPr>
        <w:numPr>
          <w:ilvl w:val="0"/>
          <w:numId w:val="1"/>
        </w:numPr>
        <w:spacing w:after="0" w:afterAutospacing="0" w:before="24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Protocol: Implement "Weekend Surge" inventory buffer: +20% stock for Class A perishables received on Friday.</w:t>
      </w:r>
    </w:p>
    <w:p w:rsidR="00000000" w:rsidDel="00000000" w:rsidP="00000000" w:rsidRDefault="00000000" w:rsidRPr="00000000" w14:paraId="000000C5">
      <w:pPr>
        <w:numPr>
          <w:ilvl w:val="0"/>
          <w:numId w:val="1"/>
        </w:numPr>
        <w:spacing w:after="2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Target: Eliminate Sunday stockouts; capture estimated ₹1.5 Lakhs additional annual revenue.</w:t>
      </w:r>
    </w:p>
    <w:p w:rsidR="00000000" w:rsidDel="00000000" w:rsidP="00000000" w:rsidRDefault="00000000" w:rsidRPr="00000000" w14:paraId="000000C6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3.10. Summary of Findings 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These nine findings collectively quantify Pure'O Naturals' operational challenges and improvement opportunities: </w:t>
      </w:r>
    </w:p>
    <w:p w:rsidR="00000000" w:rsidDel="00000000" w:rsidP="00000000" w:rsidRDefault="00000000" w:rsidRPr="00000000" w14:paraId="000000C7">
      <w:pPr>
        <w:numPr>
          <w:ilvl w:val="0"/>
          <w:numId w:val="9"/>
        </w:numPr>
        <w:spacing w:after="0" w:afterAutospacing="0" w:before="24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Revenue Volatility: CV 47% creates ₹416k working capital strain</w:t>
      </w:r>
    </w:p>
    <w:p w:rsidR="00000000" w:rsidDel="00000000" w:rsidP="00000000" w:rsidRDefault="00000000" w:rsidRPr="00000000" w14:paraId="000000C8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Seasonality: Volatility spikes create ₹68k overstock. </w:t>
      </w:r>
    </w:p>
    <w:p w:rsidR="00000000" w:rsidDel="00000000" w:rsidP="00000000" w:rsidRDefault="00000000" w:rsidRPr="00000000" w14:paraId="000000C9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Margin Erosion: Low-margin products risk ₹2.24M annually.</w:t>
      </w:r>
    </w:p>
    <w:p w:rsidR="00000000" w:rsidDel="00000000" w:rsidP="00000000" w:rsidRDefault="00000000" w:rsidRPr="00000000" w14:paraId="000000CA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ABC Concentration:Class C products tie up ₹176k capital.</w:t>
      </w:r>
    </w:p>
    <w:p w:rsidR="00000000" w:rsidDel="00000000" w:rsidP="00000000" w:rsidRDefault="00000000" w:rsidRPr="00000000" w14:paraId="000000CB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Slow Movers: Dormant stock locks ₹270k inventory.</w:t>
      </w:r>
    </w:p>
    <w:p w:rsidR="00000000" w:rsidDel="00000000" w:rsidP="00000000" w:rsidRDefault="00000000" w:rsidRPr="00000000" w14:paraId="000000CC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Price Variance:Inconsistency leaks ₹512k annually.</w:t>
      </w:r>
    </w:p>
    <w:p w:rsidR="00000000" w:rsidDel="00000000" w:rsidP="00000000" w:rsidRDefault="00000000" w:rsidRPr="00000000" w14:paraId="000000CD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Wastage: Perishable loss costs ₹170k annually.</w:t>
      </w:r>
    </w:p>
    <w:p w:rsidR="00000000" w:rsidDel="00000000" w:rsidP="00000000" w:rsidRDefault="00000000" w:rsidRPr="00000000" w14:paraId="000000CE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 Blindness: "Unknown" items hide ₹28.5L revenue.</w:t>
      </w:r>
    </w:p>
    <w:p w:rsidR="00000000" w:rsidDel="00000000" w:rsidP="00000000" w:rsidRDefault="00000000" w:rsidRPr="00000000" w14:paraId="000000CF">
      <w:pPr>
        <w:numPr>
          <w:ilvl w:val="0"/>
          <w:numId w:val="9"/>
        </w:numPr>
        <w:spacing w:after="2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Weekend Gaps: Stockouts lose ₹150k potential revenue.</w:t>
      </w:r>
    </w:p>
    <w:p w:rsidR="00000000" w:rsidDel="00000000" w:rsidP="00000000" w:rsidRDefault="00000000" w:rsidRPr="00000000" w14:paraId="000000D0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Total projected 12-month impact: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₹734k working capital release + ₹842k profit improvement, enabling sustainable competitive positioning.</w:t>
      </w:r>
    </w:p>
    <w:p w:rsidR="00000000" w:rsidDel="00000000" w:rsidP="00000000" w:rsidRDefault="00000000" w:rsidRPr="00000000" w14:paraId="000000D1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1"/>
        <w:numPr>
          <w:ilvl w:val="0"/>
          <w:numId w:val="10"/>
        </w:numPr>
        <w:spacing w:line="360" w:lineRule="auto"/>
        <w:ind w:left="432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fgochtjupvqw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Interpretation of Results &amp; Recommendations: </w:t>
      </w:r>
    </w:p>
    <w:p w:rsidR="00000000" w:rsidDel="00000000" w:rsidP="00000000" w:rsidRDefault="00000000" w:rsidRPr="00000000" w14:paraId="000000D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4.1 Synthesis of Interpretations: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analysis confirms that Pure'O Naturals is facing a classic "Scaling Crisis." The core problem is not a lack of customers or revenue (₹2.54 Cr/year is healthy), but a lack of control. The "Gut-Feel" operating model that worked for ₹50 Lakhs revenue is now actively destroying value at ₹2.5 Cr.  </w:t>
      </w:r>
    </w:p>
    <w:p w:rsidR="00000000" w:rsidDel="00000000" w:rsidP="00000000" w:rsidRDefault="00000000" w:rsidRPr="00000000" w14:paraId="000000D5">
      <w:pPr>
        <w:numPr>
          <w:ilvl w:val="0"/>
          <w:numId w:val="8"/>
        </w:numP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The Volatility Disconnect: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store operates on static assumptions (flat ordering), but the market is dynamic (Finding 3.1: CV &gt; 47%). This mismatch causes the "Stockout/Overstock" cycle.  The </w:t>
      </w:r>
    </w:p>
    <w:p w:rsidR="00000000" w:rsidDel="00000000" w:rsidP="00000000" w:rsidRDefault="00000000" w:rsidRPr="00000000" w14:paraId="000000D6">
      <w:pPr>
        <w:numPr>
          <w:ilvl w:val="0"/>
          <w:numId w:val="8"/>
        </w:numP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Profitability Blindspot: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Finding 3.3 reveals that 88% of the portfolio is low-margin, yet these items consume the most shelf space and attention. The business is "busy" but not efficiently "profitable."  </w:t>
      </w:r>
    </w:p>
    <w:p w:rsidR="00000000" w:rsidDel="00000000" w:rsidP="00000000" w:rsidRDefault="00000000" w:rsidRPr="00000000" w14:paraId="000000D7">
      <w:pPr>
        <w:numPr>
          <w:ilvl w:val="0"/>
          <w:numId w:val="8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The Operational Leakage: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Manual processes in pricing and data entry are not just annoyances; as shown in Finding 3.6, they are six-figure financial leaks (₹5.12 Lakhs/year). </w:t>
      </w:r>
    </w:p>
    <w:p w:rsidR="00000000" w:rsidDel="00000000" w:rsidP="00000000" w:rsidRDefault="00000000" w:rsidRPr="00000000" w14:paraId="000000D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4.2 The "Start-Stop-Continue" Roadmap (SMART) 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bridge the gap between the current chaotic state and the desired data-driven future, we recommend the following roadmap, directly addressing the findings from our diagnostic engine.  </w:t>
      </w:r>
    </w:p>
    <w:p w:rsidR="00000000" w:rsidDel="00000000" w:rsidP="00000000" w:rsidRDefault="00000000" w:rsidRPr="00000000" w14:paraId="000000D9">
      <w:pPr>
        <w:numPr>
          <w:ilvl w:val="0"/>
          <w:numId w:val="3"/>
        </w:numP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STOP (Immediate Actions: Weeks 1-2) Focus: Plug the leaks to stop immediate value erosion. </w:t>
      </w:r>
    </w:p>
    <w:p w:rsidR="00000000" w:rsidDel="00000000" w:rsidP="00000000" w:rsidRDefault="00000000" w:rsidRPr="00000000" w14:paraId="000000DA">
      <w:pPr>
        <w:numPr>
          <w:ilvl w:val="1"/>
          <w:numId w:val="3"/>
        </w:numPr>
        <w:spacing w:after="0" w:afterAutospacing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Stop Manual Price Overrides: </w:t>
      </w:r>
    </w:p>
    <w:p w:rsidR="00000000" w:rsidDel="00000000" w:rsidP="00000000" w:rsidRDefault="00000000" w:rsidRPr="00000000" w14:paraId="000000DB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Evidence: As identified in Finding 3.6, price variance across identical SKUs is critically high (CV &gt; 36% for top items). </w:t>
      </w:r>
    </w:p>
    <w:p w:rsidR="00000000" w:rsidDel="00000000" w:rsidP="00000000" w:rsidRDefault="00000000" w:rsidRPr="00000000" w14:paraId="000000DC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Price Variance Control Charts (Figure 3.6) demonstrate erratic pricing behavior consistent with manual entry errors.  </w:t>
      </w:r>
    </w:p>
    <w:p w:rsidR="00000000" w:rsidDel="00000000" w:rsidP="00000000" w:rsidRDefault="00000000" w:rsidRPr="00000000" w14:paraId="000000DD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Action: Disable the "Manual Price Entry" feature on the POS for all SKUs with a printed barcode. Enforce scanning.  </w:t>
      </w:r>
    </w:p>
    <w:p w:rsidR="00000000" w:rsidDel="00000000" w:rsidP="00000000" w:rsidRDefault="00000000" w:rsidRPr="00000000" w14:paraId="000000DE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Metric: Reduce Price Variance (CV) for top 20 items from 36% to &lt;5% by Week 4. </w:t>
      </w:r>
    </w:p>
    <w:p w:rsidR="00000000" w:rsidDel="00000000" w:rsidP="00000000" w:rsidRDefault="00000000" w:rsidRPr="00000000" w14:paraId="000000DF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Impact: Recover ₹42,000/month in lost margin. </w:t>
      </w:r>
    </w:p>
    <w:p w:rsidR="00000000" w:rsidDel="00000000" w:rsidP="00000000" w:rsidRDefault="00000000" w:rsidRPr="00000000" w14:paraId="000000E0">
      <w:pPr>
        <w:numPr>
          <w:ilvl w:val="1"/>
          <w:numId w:val="3"/>
        </w:numPr>
        <w:spacing w:after="0" w:afterAutospacing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Stop "Blind" Discounting on Loss Leaders: </w:t>
      </w:r>
    </w:p>
    <w:p w:rsidR="00000000" w:rsidDel="00000000" w:rsidP="00000000" w:rsidRDefault="00000000" w:rsidRPr="00000000" w14:paraId="000000E1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Evidence: Our Margin Analysis (Finding 3.3) and the Margin Distribution Boxplot (Figure 5.3) reveal that high-volume staples are being sold at razor-thin margins without a compensating cross-sell strategy.  </w:t>
      </w:r>
    </w:p>
    <w:p w:rsidR="00000000" w:rsidDel="00000000" w:rsidP="00000000" w:rsidRDefault="00000000" w:rsidRPr="00000000" w14:paraId="000000E2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Action: Remove discretionary discounts on "Class A" staples (Milk, Curd) which have inelastic demand.  </w:t>
      </w:r>
    </w:p>
    <w:p w:rsidR="00000000" w:rsidDel="00000000" w:rsidP="00000000" w:rsidRDefault="00000000" w:rsidRPr="00000000" w14:paraId="000000E3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Metric: Maintain sales volume (within -2% variance) while increasing realized price by 5%.  </w:t>
      </w:r>
    </w:p>
    <w:p w:rsidR="00000000" w:rsidDel="00000000" w:rsidP="00000000" w:rsidRDefault="00000000" w:rsidRPr="00000000" w14:paraId="000000E4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Impact: Improve category margin from 17% to 19%.  </w:t>
      </w:r>
    </w:p>
    <w:p w:rsidR="00000000" w:rsidDel="00000000" w:rsidP="00000000" w:rsidRDefault="00000000" w:rsidRPr="00000000" w14:paraId="000000E5">
      <w:pPr>
        <w:numPr>
          <w:ilvl w:val="0"/>
          <w:numId w:val="3"/>
        </w:numP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START (Strategic Shifts: Months 1-3) Focus: Build the "Retail Optimization Engine" processes. </w:t>
      </w:r>
    </w:p>
    <w:p w:rsidR="00000000" w:rsidDel="00000000" w:rsidP="00000000" w:rsidRDefault="00000000" w:rsidRPr="00000000" w14:paraId="000000E6">
      <w:pPr>
        <w:numPr>
          <w:ilvl w:val="1"/>
          <w:numId w:val="3"/>
        </w:numPr>
        <w:spacing w:after="0" w:afterAutospacing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Start Dynamic Inventory Buffering: </w:t>
      </w:r>
    </w:p>
    <w:p w:rsidR="00000000" w:rsidDel="00000000" w:rsidP="00000000" w:rsidRDefault="00000000" w:rsidRPr="00000000" w14:paraId="000000E7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Evidence: Finding 3.1 highlighted extreme revenue volatility. The Volatility Heatmap (Figure 5.1) visualizes how static ordering fails during weekend demand surges.  </w:t>
      </w:r>
    </w:p>
    <w:p w:rsidR="00000000" w:rsidDel="00000000" w:rsidP="00000000" w:rsidRDefault="00000000" w:rsidRPr="00000000" w14:paraId="000000E8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Action: Implement the "High-Volatility" safety stock policy. For items with CV &gt; 40%, increase safety stock from 10% to 50% of daily demand.  </w:t>
      </w:r>
    </w:p>
    <w:p w:rsidR="00000000" w:rsidDel="00000000" w:rsidP="00000000" w:rsidRDefault="00000000" w:rsidRPr="00000000" w14:paraId="000000E9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Metric: Reduce weekend stockouts from current ~15% to &lt;2% by Month 3.  </w:t>
      </w:r>
    </w:p>
    <w:p w:rsidR="00000000" w:rsidDel="00000000" w:rsidP="00000000" w:rsidRDefault="00000000" w:rsidRPr="00000000" w14:paraId="000000EA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Impact: Capture ₹2.4 Lakhs in previously missed annual revenue. </w:t>
      </w:r>
    </w:p>
    <w:p w:rsidR="00000000" w:rsidDel="00000000" w:rsidP="00000000" w:rsidRDefault="00000000" w:rsidRPr="00000000" w14:paraId="000000EB">
      <w:pPr>
        <w:numPr>
          <w:ilvl w:val="1"/>
          <w:numId w:val="3"/>
        </w:numPr>
        <w:spacing w:after="0" w:afterAutospacing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Start the "Red Tag" Clearance Protocol:  </w:t>
      </w:r>
    </w:p>
    <w:p w:rsidR="00000000" w:rsidDel="00000000" w:rsidP="00000000" w:rsidRDefault="00000000" w:rsidRPr="00000000" w14:paraId="000000EC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Evidence: Identified in Finding 3.5, 'Zombie Inventory' locks up capital. The Slow Movers Chart (Figure 3.5) isolates items with &gt;90 days since last sale.  </w:t>
      </w:r>
    </w:p>
    <w:p w:rsidR="00000000" w:rsidDel="00000000" w:rsidP="00000000" w:rsidRDefault="00000000" w:rsidRPr="00000000" w14:paraId="000000ED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Action: Physically tag all items with DSLS &gt; 90 days. Place them in a "Clearance Bin" at the checkout counter with a 30% discount.  </w:t>
      </w:r>
    </w:p>
    <w:p w:rsidR="00000000" w:rsidDel="00000000" w:rsidP="00000000" w:rsidRDefault="00000000" w:rsidRPr="00000000" w14:paraId="000000EE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Metric: Reduce "Zombie Inventory" count from 97 SKUs to &lt;10 SKUs by Month 2.  </w:t>
      </w:r>
    </w:p>
    <w:p w:rsidR="00000000" w:rsidDel="00000000" w:rsidP="00000000" w:rsidRDefault="00000000" w:rsidRPr="00000000" w14:paraId="000000EF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Impact: Release ₹1.7 Lakhs in working capital for high-turnover goods.  </w:t>
      </w:r>
    </w:p>
    <w:p w:rsidR="00000000" w:rsidDel="00000000" w:rsidP="00000000" w:rsidRDefault="00000000" w:rsidRPr="00000000" w14:paraId="000000F0">
      <w:pPr>
        <w:numPr>
          <w:ilvl w:val="0"/>
          <w:numId w:val="3"/>
        </w:numP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CONTINUE (Long-Term Reinforcement: Ongoing) Focus: Leverage data for competitive advantage.</w:t>
      </w:r>
    </w:p>
    <w:p w:rsidR="00000000" w:rsidDel="00000000" w:rsidP="00000000" w:rsidRDefault="00000000" w:rsidRPr="00000000" w14:paraId="000000F1">
      <w:pPr>
        <w:numPr>
          <w:ilvl w:val="1"/>
          <w:numId w:val="3"/>
        </w:numPr>
        <w:spacing w:after="0" w:afterAutospacing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Continue "Data-Backed" Procurement: </w:t>
      </w:r>
    </w:p>
    <w:p w:rsidR="00000000" w:rsidDel="00000000" w:rsidP="00000000" w:rsidRDefault="00000000" w:rsidRPr="00000000" w14:paraId="000000F2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Evidence: Building on Finding 3.2 (Seasonality) and utilizing the Rolling Volatility Trend (Figure 3.2), we can now predict demand surges rather than reacting to them.  </w:t>
      </w:r>
    </w:p>
    <w:p w:rsidR="00000000" w:rsidDel="00000000" w:rsidP="00000000" w:rsidRDefault="00000000" w:rsidRPr="00000000" w14:paraId="000000F3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Action: Use the rolling volatility dashboard to forecast "Event Surges" (e.g., pre-monsoon stocking). Share these forecasts with key suppliers 2 weeks in advance.  </w:t>
      </w:r>
    </w:p>
    <w:p w:rsidR="00000000" w:rsidDel="00000000" w:rsidP="00000000" w:rsidRDefault="00000000" w:rsidRPr="00000000" w14:paraId="000000F4">
      <w:pPr>
        <w:numPr>
          <w:ilvl w:val="2"/>
          <w:numId w:val="3"/>
        </w:numPr>
        <w:spacing w:after="0" w:afterAutospacing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Metric: Achieve &gt;95% Supplier Fill Rate during peak seasons (April/May).  </w:t>
      </w:r>
    </w:p>
    <w:p w:rsidR="00000000" w:rsidDel="00000000" w:rsidP="00000000" w:rsidRDefault="00000000" w:rsidRPr="00000000" w14:paraId="000000F5">
      <w:pPr>
        <w:numPr>
          <w:ilvl w:val="2"/>
          <w:numId w:val="3"/>
        </w:numPr>
        <w:spacing w:line="360" w:lineRule="auto"/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Impact: Solidify reputation as the "Always Stocked" store in Anjaneya Nagar. </w:t>
      </w:r>
    </w:p>
    <w:p w:rsidR="00000000" w:rsidDel="00000000" w:rsidP="00000000" w:rsidRDefault="00000000" w:rsidRPr="00000000" w14:paraId="000000F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4.3. Implementation Impact: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Implementing these recommendations transforms Pure'O Naturals from a fragile, high-stress operation into a resilient, scalable business.  </w:t>
      </w:r>
    </w:p>
    <w:p w:rsidR="00000000" w:rsidDel="00000000" w:rsidP="00000000" w:rsidRDefault="00000000" w:rsidRPr="00000000" w14:paraId="000000F7">
      <w:pPr>
        <w:numPr>
          <w:ilvl w:val="0"/>
          <w:numId w:val="7"/>
        </w:numP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Financial Impact: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total recoverable value is estimated at ₹48.6 Lakhs annually (₹7.3L in released capital + ₹8.4L in margin improvement + ₹32.9L in volatility-adjusted revenue capture).  </w:t>
      </w:r>
    </w:p>
    <w:p w:rsidR="00000000" w:rsidDel="00000000" w:rsidP="00000000" w:rsidRDefault="00000000" w:rsidRPr="00000000" w14:paraId="000000F8">
      <w:pPr>
        <w:numPr>
          <w:ilvl w:val="0"/>
          <w:numId w:val="7"/>
        </w:numP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Operational Impact: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owner shifts from spending 80% of time on "Firefighting" (fixing prices, finding stock) to 80% of time on "Growth" (customer relationships, new category expansion).  </w:t>
      </w:r>
    </w:p>
    <w:p w:rsidR="00000000" w:rsidDel="00000000" w:rsidP="00000000" w:rsidRDefault="00000000" w:rsidRPr="00000000" w14:paraId="000000F9">
      <w:pPr>
        <w:numPr>
          <w:ilvl w:val="0"/>
          <w:numId w:val="7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Strategic Impact: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By digitizing operations, Pure'O Naturals builds a "Moat" against incoming quick-commerce competitors (Blinkit/Zepto) by matching their availability while beating their cost structure.</w:t>
      </w:r>
    </w:p>
    <w:p w:rsidR="00000000" w:rsidDel="00000000" w:rsidP="00000000" w:rsidRDefault="00000000" w:rsidRPr="00000000" w14:paraId="000000FA">
      <w:pPr>
        <w:pStyle w:val="Heading1"/>
        <w:numPr>
          <w:ilvl w:val="0"/>
          <w:numId w:val="10"/>
        </w:numPr>
        <w:spacing w:line="360" w:lineRule="auto"/>
        <w:ind w:left="432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bedxy1vn9qxv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References and Important Links: </w:t>
      </w:r>
    </w:p>
    <w:p w:rsidR="00000000" w:rsidDel="00000000" w:rsidP="00000000" w:rsidRDefault="00000000" w:rsidRPr="00000000" w14:paraId="000000FB">
      <w:pPr>
        <w:numPr>
          <w:ilvl w:val="0"/>
          <w:numId w:val="5"/>
        </w:numP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Google Drive Link: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numPr>
          <w:ilvl w:val="0"/>
          <w:numId w:val="5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Kaggle Link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ind w:left="0" w:firstLine="0"/>
        <w:rPr/>
      </w:pPr>
      <w:r w:rsidDel="00000000" w:rsidR="00000000" w:rsidRPr="00000000">
        <w:rPr>
          <w:rtl w:val="0"/>
        </w:rPr>
      </w:r>
    </w:p>
    <w:sectPr>
      <w:footerReference r:id="rId19" w:type="default"/>
      <w:pgSz w:h="16838" w:w="11906" w:orient="portrait"/>
      <w:pgMar w:bottom="1440" w:top="1440" w:left="1440" w:right="1440" w:header="360" w:footer="360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Robot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  <w:t xml:space="preserve">11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"/>
      <w:lvlJc w:val="left"/>
      <w:pPr>
        <w:ind w:left="432" w:hanging="432"/>
      </w:pPr>
      <w:rPr/>
    </w:lvl>
    <w:lvl w:ilvl="1">
      <w:start w:val="1"/>
      <w:numFmt w:val="decimal"/>
      <w:lvlText w:val="%1.%2"/>
      <w:lvlJc w:val="left"/>
      <w:pPr>
        <w:ind w:left="576" w:hanging="576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864" w:hanging="864"/>
      </w:pPr>
      <w:rPr/>
    </w:lvl>
    <w:lvl w:ilvl="4">
      <w:start w:val="1"/>
      <w:numFmt w:val="decimal"/>
      <w:lvlText w:val="%1.%2.%3.%4.%5"/>
      <w:lvlJc w:val="left"/>
      <w:pPr>
        <w:ind w:left="1008" w:hanging="1008"/>
      </w:pPr>
      <w:rPr/>
    </w:lvl>
    <w:lvl w:ilvl="5">
      <w:start w:val="1"/>
      <w:numFmt w:val="decimal"/>
      <w:lvlText w:val="%1.%2.%3.%4.%5.%6"/>
      <w:lvlJc w:val="left"/>
      <w:pPr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584" w:hanging="1584"/>
      </w:pPr>
      <w:rPr/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b w:val="1"/>
      <w:bCs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000000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0.png"/><Relationship Id="rId14" Type="http://schemas.openxmlformats.org/officeDocument/2006/relationships/image" Target="media/image8.png"/><Relationship Id="rId17" Type="http://schemas.openxmlformats.org/officeDocument/2006/relationships/hyperlink" Target="https://drive.google.com/drive/folders/1P22snMDTPmFQC1WW2KOe8RAzql2_2Rs7?usp=sharing" TargetMode="External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1.png"/><Relationship Id="rId18" Type="http://schemas.openxmlformats.org/officeDocument/2006/relationships/hyperlink" Target="https://colab.research.google.com/drive/1K85-uzrxUWY5m2HoOitgVdOYFAdcQUaF?usp=sharing" TargetMode="External"/><Relationship Id="rId7" Type="http://schemas.openxmlformats.org/officeDocument/2006/relationships/hyperlink" Target="https://drive.google.com/file/d/1OU1t8oez_EL100N3CRguFl_Y19XTD8Cq/view?usp=drive_link" TargetMode="External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Roboto-regular.ttf"/><Relationship Id="rId5" Type="http://schemas.openxmlformats.org/officeDocument/2006/relationships/font" Target="fonts/Roboto-bold.ttf"/><Relationship Id="rId6" Type="http://schemas.openxmlformats.org/officeDocument/2006/relationships/font" Target="fonts/Roboto-italic.ttf"/><Relationship Id="rId7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